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AC" w:rsidRDefault="00F932AC" w:rsidP="00B91F70">
      <w:pPr>
        <w:widowControl w:val="0"/>
        <w:shd w:val="clear" w:color="auto" w:fill="FFFFFF"/>
        <w:spacing w:line="274" w:lineRule="exact"/>
        <w:ind w:right="14" w:firstLine="709"/>
        <w:jc w:val="center"/>
        <w:rPr>
          <w:rFonts w:ascii="Times New Roman" w:hAnsi="Times New Roman"/>
          <w:sz w:val="24"/>
          <w:szCs w:val="24"/>
        </w:rPr>
      </w:pPr>
      <w:r>
        <w:rPr>
          <w:rFonts w:ascii="Times New Roman" w:hAnsi="Times New Roman"/>
          <w:sz w:val="24"/>
          <w:szCs w:val="24"/>
        </w:rPr>
        <w:t>Міністерство освіти і науки України</w:t>
      </w:r>
    </w:p>
    <w:p w:rsidR="00F932AC" w:rsidRDefault="00F932AC" w:rsidP="00B91F70">
      <w:pPr>
        <w:widowControl w:val="0"/>
        <w:shd w:val="clear" w:color="auto" w:fill="FFFFFF"/>
        <w:spacing w:line="274" w:lineRule="exact"/>
        <w:ind w:left="5" w:firstLine="709"/>
        <w:jc w:val="center"/>
        <w:rPr>
          <w:rFonts w:ascii="Times New Roman" w:hAnsi="Times New Roman"/>
          <w:sz w:val="24"/>
          <w:szCs w:val="24"/>
        </w:rPr>
      </w:pPr>
      <w:r>
        <w:rPr>
          <w:rFonts w:ascii="Times New Roman" w:hAnsi="Times New Roman"/>
          <w:sz w:val="24"/>
          <w:szCs w:val="24"/>
        </w:rPr>
        <w:t>Рівненський державний гуманітарний університет</w:t>
      </w:r>
    </w:p>
    <w:p w:rsidR="00F932AC" w:rsidRDefault="00F932AC" w:rsidP="00B91F70">
      <w:pPr>
        <w:widowControl w:val="0"/>
        <w:shd w:val="clear" w:color="auto" w:fill="FFFFFF"/>
        <w:spacing w:before="278"/>
        <w:ind w:firstLine="709"/>
        <w:jc w:val="center"/>
        <w:rPr>
          <w:rFonts w:ascii="Times New Roman" w:hAnsi="Times New Roman"/>
          <w:b/>
          <w:bCs/>
          <w:spacing w:val="-1"/>
          <w:sz w:val="24"/>
          <w:szCs w:val="24"/>
        </w:rPr>
      </w:pPr>
    </w:p>
    <w:p w:rsidR="00F932AC" w:rsidRDefault="00F932AC" w:rsidP="00B91F70">
      <w:pPr>
        <w:widowControl w:val="0"/>
        <w:shd w:val="clear" w:color="auto" w:fill="FFFFFF"/>
        <w:spacing w:before="278"/>
        <w:ind w:firstLine="709"/>
        <w:jc w:val="center"/>
        <w:rPr>
          <w:rFonts w:ascii="Times New Roman" w:hAnsi="Times New Roman"/>
          <w:b/>
          <w:bCs/>
          <w:spacing w:val="-1"/>
          <w:sz w:val="24"/>
          <w:szCs w:val="24"/>
        </w:rPr>
      </w:pPr>
    </w:p>
    <w:p w:rsidR="00F932AC" w:rsidRDefault="00F932AC" w:rsidP="00B91F70">
      <w:pPr>
        <w:widowControl w:val="0"/>
        <w:shd w:val="clear" w:color="auto" w:fill="FFFFFF"/>
        <w:spacing w:before="278"/>
        <w:ind w:firstLine="709"/>
        <w:jc w:val="center"/>
        <w:rPr>
          <w:rFonts w:ascii="Times New Roman" w:hAnsi="Times New Roman"/>
          <w:b/>
          <w:bCs/>
          <w:spacing w:val="-1"/>
          <w:sz w:val="24"/>
          <w:szCs w:val="24"/>
        </w:rPr>
      </w:pPr>
      <w:r>
        <w:rPr>
          <w:rFonts w:ascii="Times New Roman" w:hAnsi="Times New Roman"/>
          <w:b/>
          <w:bCs/>
          <w:spacing w:val="-1"/>
          <w:sz w:val="24"/>
          <w:szCs w:val="24"/>
        </w:rPr>
        <w:t>М.О. Лазарчук, С.М. Лико, О.О. Бєдункова,</w:t>
      </w:r>
    </w:p>
    <w:p w:rsidR="00F932AC" w:rsidRDefault="00F932AC" w:rsidP="00B91F70">
      <w:pPr>
        <w:widowControl w:val="0"/>
        <w:shd w:val="clear" w:color="auto" w:fill="FFFFFF"/>
        <w:spacing w:before="278"/>
        <w:ind w:firstLine="709"/>
        <w:jc w:val="center"/>
        <w:rPr>
          <w:rFonts w:ascii="Times New Roman" w:hAnsi="Times New Roman"/>
          <w:sz w:val="24"/>
          <w:szCs w:val="24"/>
        </w:rPr>
      </w:pPr>
      <w:r>
        <w:rPr>
          <w:rFonts w:ascii="Times New Roman" w:hAnsi="Times New Roman"/>
          <w:b/>
          <w:bCs/>
          <w:spacing w:val="-1"/>
          <w:sz w:val="24"/>
          <w:szCs w:val="24"/>
        </w:rPr>
        <w:t>О.Т. Мороз, О.Ю. Судук,</w:t>
      </w:r>
    </w:p>
    <w:p w:rsidR="00F932AC" w:rsidRDefault="00F932AC" w:rsidP="00B91F70">
      <w:pPr>
        <w:widowControl w:val="0"/>
        <w:shd w:val="clear" w:color="auto" w:fill="FFFFFF"/>
        <w:spacing w:before="1742" w:line="322" w:lineRule="exact"/>
        <w:ind w:left="1334" w:hanging="8"/>
        <w:jc w:val="center"/>
        <w:rPr>
          <w:rFonts w:ascii="Times New Roman" w:hAnsi="Times New Roman"/>
          <w:b/>
          <w:sz w:val="24"/>
          <w:szCs w:val="24"/>
        </w:rPr>
      </w:pPr>
      <w:r>
        <w:rPr>
          <w:rFonts w:ascii="Times New Roman" w:hAnsi="Times New Roman"/>
          <w:b/>
          <w:sz w:val="24"/>
          <w:szCs w:val="24"/>
        </w:rPr>
        <w:t>ЕКОЛОГІЧНИЙ КОНТРОЛЬ У ВОДНОМУ ГОСПОДАРСТВІ УКРАЇНИ</w:t>
      </w:r>
    </w:p>
    <w:p w:rsidR="00F932AC" w:rsidRDefault="00F932AC" w:rsidP="00B91F70">
      <w:pPr>
        <w:widowControl w:val="0"/>
        <w:shd w:val="clear" w:color="auto" w:fill="FFFFFF"/>
        <w:spacing w:before="317"/>
        <w:ind w:left="19" w:firstLine="709"/>
        <w:jc w:val="center"/>
        <w:rPr>
          <w:rFonts w:ascii="Times New Roman" w:hAnsi="Times New Roman"/>
          <w:i/>
          <w:iCs/>
          <w:sz w:val="24"/>
          <w:szCs w:val="24"/>
        </w:rPr>
      </w:pPr>
      <w:r>
        <w:rPr>
          <w:rFonts w:ascii="Times New Roman" w:hAnsi="Times New Roman"/>
          <w:i/>
          <w:iCs/>
          <w:sz w:val="24"/>
          <w:szCs w:val="24"/>
        </w:rPr>
        <w:t>Навчальний посібник</w:t>
      </w:r>
    </w:p>
    <w:p w:rsidR="00F932AC" w:rsidRDefault="00F932AC" w:rsidP="00B91F70">
      <w:pPr>
        <w:widowControl w:val="0"/>
        <w:shd w:val="clear" w:color="auto" w:fill="FFFFFF"/>
        <w:spacing w:before="317"/>
        <w:ind w:left="19" w:firstLine="709"/>
        <w:jc w:val="center"/>
        <w:rPr>
          <w:rFonts w:ascii="Times New Roman" w:hAnsi="Times New Roman"/>
          <w:i/>
          <w:iCs/>
          <w:sz w:val="24"/>
          <w:szCs w:val="24"/>
        </w:rPr>
      </w:pPr>
    </w:p>
    <w:p w:rsidR="00F932AC" w:rsidRDefault="00F932AC" w:rsidP="00B91F70">
      <w:pPr>
        <w:widowControl w:val="0"/>
        <w:shd w:val="clear" w:color="auto" w:fill="FFFFFF"/>
        <w:spacing w:before="317"/>
        <w:ind w:left="19" w:firstLine="709"/>
        <w:jc w:val="center"/>
        <w:rPr>
          <w:rFonts w:ascii="Times New Roman" w:hAnsi="Times New Roman"/>
          <w:i/>
          <w:iCs/>
          <w:sz w:val="24"/>
          <w:szCs w:val="24"/>
        </w:rPr>
      </w:pPr>
    </w:p>
    <w:p w:rsidR="00F932AC" w:rsidRDefault="00F932AC" w:rsidP="00B91F70">
      <w:pPr>
        <w:widowControl w:val="0"/>
        <w:shd w:val="clear" w:color="auto" w:fill="FFFFFF"/>
        <w:spacing w:before="317"/>
        <w:ind w:left="19" w:firstLine="709"/>
        <w:jc w:val="center"/>
        <w:rPr>
          <w:rFonts w:ascii="Times New Roman" w:hAnsi="Times New Roman"/>
          <w:i/>
          <w:iCs/>
          <w:sz w:val="24"/>
          <w:szCs w:val="24"/>
        </w:rPr>
      </w:pPr>
    </w:p>
    <w:p w:rsidR="00F932AC" w:rsidRDefault="00F932AC" w:rsidP="00B91F70">
      <w:pPr>
        <w:widowControl w:val="0"/>
        <w:shd w:val="clear" w:color="auto" w:fill="FFFFFF"/>
        <w:spacing w:before="317"/>
        <w:ind w:left="19" w:firstLine="709"/>
        <w:jc w:val="center"/>
        <w:rPr>
          <w:rFonts w:ascii="Times New Roman" w:hAnsi="Times New Roman"/>
          <w:i/>
          <w:iCs/>
          <w:sz w:val="24"/>
          <w:szCs w:val="24"/>
        </w:rPr>
      </w:pPr>
    </w:p>
    <w:p w:rsidR="00F932AC" w:rsidRDefault="00F932AC" w:rsidP="00B91F70">
      <w:pPr>
        <w:widowControl w:val="0"/>
        <w:shd w:val="clear" w:color="auto" w:fill="FFFFFF"/>
        <w:spacing w:before="317"/>
        <w:ind w:left="19" w:firstLine="709"/>
        <w:jc w:val="center"/>
        <w:rPr>
          <w:rFonts w:ascii="Times New Roman" w:hAnsi="Times New Roman"/>
          <w:b/>
          <w:bCs/>
          <w:sz w:val="24"/>
          <w:szCs w:val="24"/>
        </w:rPr>
      </w:pPr>
      <w:r>
        <w:rPr>
          <w:rFonts w:ascii="Times New Roman" w:hAnsi="Times New Roman"/>
          <w:b/>
          <w:bCs/>
          <w:sz w:val="24"/>
          <w:szCs w:val="24"/>
        </w:rPr>
        <w:t>Рівне-2013</w:t>
      </w:r>
    </w:p>
    <w:p w:rsidR="00F932AC" w:rsidRDefault="00F932AC" w:rsidP="00B91F70">
      <w:pPr>
        <w:pStyle w:val="Subtitle"/>
        <w:widowControl w:val="0"/>
        <w:ind w:firstLine="709"/>
        <w:jc w:val="left"/>
      </w:pPr>
      <w:r>
        <w:rPr>
          <w:b/>
          <w:bCs/>
        </w:rPr>
        <w:br w:type="page"/>
        <w:t>УДК:</w:t>
      </w:r>
      <w:r>
        <w:t xml:space="preserve"> 631.8</w:t>
      </w:r>
    </w:p>
    <w:p w:rsidR="00F932AC" w:rsidRDefault="00F932AC" w:rsidP="00B91F70">
      <w:pPr>
        <w:pStyle w:val="Subtitle"/>
        <w:widowControl w:val="0"/>
        <w:ind w:firstLine="709"/>
        <w:jc w:val="left"/>
      </w:pPr>
      <w:r>
        <w:rPr>
          <w:b/>
        </w:rPr>
        <w:t>ББК</w:t>
      </w:r>
      <w:r>
        <w:t xml:space="preserve"> 65.9 (4УКР)73</w:t>
      </w:r>
    </w:p>
    <w:p w:rsidR="00F932AC" w:rsidRDefault="00F932AC" w:rsidP="00B91F70">
      <w:pPr>
        <w:pStyle w:val="Subtitle"/>
        <w:widowControl w:val="0"/>
        <w:ind w:firstLine="709"/>
        <w:jc w:val="left"/>
        <w:rPr>
          <w:color w:val="FF0000"/>
        </w:rPr>
      </w:pPr>
      <w:r>
        <w:rPr>
          <w:color w:val="FF0000"/>
        </w:rPr>
        <w:t xml:space="preserve"> </w:t>
      </w:r>
    </w:p>
    <w:p w:rsidR="00F932AC" w:rsidRDefault="00F932AC" w:rsidP="00B91F70">
      <w:pPr>
        <w:pStyle w:val="Subtitle"/>
        <w:widowControl w:val="0"/>
        <w:ind w:firstLine="709"/>
        <w:jc w:val="both"/>
        <w:rPr>
          <w:color w:val="FF0000"/>
        </w:rPr>
      </w:pPr>
    </w:p>
    <w:p w:rsidR="00F932AC" w:rsidRDefault="00F932AC" w:rsidP="00B91F70">
      <w:pPr>
        <w:pStyle w:val="Subtitle"/>
        <w:widowControl w:val="0"/>
        <w:ind w:firstLine="546"/>
        <w:jc w:val="both"/>
        <w:rPr>
          <w:b/>
          <w:i/>
        </w:rPr>
      </w:pPr>
      <w:r>
        <w:rPr>
          <w:b/>
          <w:i/>
        </w:rPr>
        <w:t>Рекомендовано Міністерством освіти і науки України як навчальний посібник для студентів вищих навчальних закладів (Лист № 1/11-11803 від 22.07.2013)</w:t>
      </w:r>
    </w:p>
    <w:p w:rsidR="00F932AC" w:rsidRDefault="00F932AC" w:rsidP="00B91F70">
      <w:pPr>
        <w:pStyle w:val="Subtitle"/>
        <w:widowControl w:val="0"/>
        <w:ind w:firstLine="546"/>
        <w:jc w:val="both"/>
        <w:rPr>
          <w:b/>
          <w:i/>
        </w:rPr>
      </w:pPr>
    </w:p>
    <w:p w:rsidR="00F932AC" w:rsidRDefault="00F932AC" w:rsidP="00B91F70">
      <w:pPr>
        <w:pStyle w:val="Subtitle"/>
        <w:widowControl w:val="0"/>
        <w:ind w:firstLine="546"/>
        <w:jc w:val="both"/>
        <w:rPr>
          <w:b/>
          <w:i/>
        </w:rPr>
      </w:pPr>
    </w:p>
    <w:p w:rsidR="00F932AC" w:rsidRDefault="00F932AC" w:rsidP="00B91F70">
      <w:pPr>
        <w:pStyle w:val="Subtitle"/>
        <w:widowControl w:val="0"/>
        <w:ind w:firstLine="546"/>
        <w:jc w:val="both"/>
        <w:rPr>
          <w:b/>
          <w:i/>
        </w:rPr>
      </w:pPr>
      <w:r>
        <w:rPr>
          <w:b/>
          <w:i/>
        </w:rPr>
        <w:t xml:space="preserve">Рецензенти: </w:t>
      </w:r>
    </w:p>
    <w:p w:rsidR="00F932AC" w:rsidRDefault="00F932AC" w:rsidP="00B91F70">
      <w:pPr>
        <w:widowControl w:val="0"/>
        <w:shd w:val="clear" w:color="auto" w:fill="FFFFFF"/>
        <w:tabs>
          <w:tab w:val="left" w:pos="1190"/>
        </w:tabs>
        <w:spacing w:after="0" w:line="240" w:lineRule="auto"/>
        <w:ind w:firstLine="546"/>
        <w:jc w:val="both"/>
        <w:rPr>
          <w:rFonts w:ascii="Times New Roman" w:hAnsi="Times New Roman"/>
          <w:spacing w:val="-9"/>
          <w:sz w:val="24"/>
          <w:szCs w:val="24"/>
        </w:rPr>
      </w:pPr>
      <w:r>
        <w:rPr>
          <w:rFonts w:ascii="Times New Roman" w:hAnsi="Times New Roman"/>
          <w:b/>
          <w:i/>
          <w:spacing w:val="-9"/>
          <w:sz w:val="24"/>
          <w:szCs w:val="24"/>
        </w:rPr>
        <w:t>Яцик Анатолій  Васильович,</w:t>
      </w:r>
      <w:r>
        <w:rPr>
          <w:rFonts w:ascii="Times New Roman" w:hAnsi="Times New Roman"/>
          <w:spacing w:val="-9"/>
          <w:sz w:val="24"/>
          <w:szCs w:val="24"/>
        </w:rPr>
        <w:t xml:space="preserve"> д.т.н., проф., академік НААНУ, зав. кафедри водогосподарської екології, гідрології та  природокористування НУВГП.</w:t>
      </w:r>
    </w:p>
    <w:p w:rsidR="00F932AC" w:rsidRDefault="00F932AC" w:rsidP="00B91F70">
      <w:pPr>
        <w:widowControl w:val="0"/>
        <w:shd w:val="clear" w:color="auto" w:fill="FFFFFF"/>
        <w:spacing w:after="0" w:line="240" w:lineRule="auto"/>
        <w:ind w:firstLine="546"/>
        <w:jc w:val="both"/>
        <w:rPr>
          <w:rFonts w:ascii="Times New Roman" w:hAnsi="Times New Roman"/>
          <w:sz w:val="24"/>
          <w:szCs w:val="24"/>
          <w:lang w:val="ru-RU"/>
        </w:rPr>
      </w:pPr>
      <w:r>
        <w:rPr>
          <w:rFonts w:ascii="Times New Roman" w:hAnsi="Times New Roman"/>
          <w:b/>
          <w:bCs/>
          <w:i/>
          <w:spacing w:val="-1"/>
          <w:sz w:val="24"/>
          <w:szCs w:val="24"/>
        </w:rPr>
        <w:t xml:space="preserve">Клименко </w:t>
      </w:r>
      <w:r>
        <w:rPr>
          <w:rFonts w:ascii="Times New Roman" w:hAnsi="Times New Roman"/>
          <w:b/>
          <w:bCs/>
          <w:i/>
          <w:sz w:val="24"/>
          <w:szCs w:val="24"/>
        </w:rPr>
        <w:t xml:space="preserve">Микола Олександрович, </w:t>
      </w:r>
      <w:r>
        <w:rPr>
          <w:rFonts w:ascii="Times New Roman" w:hAnsi="Times New Roman"/>
          <w:spacing w:val="-1"/>
          <w:sz w:val="24"/>
          <w:szCs w:val="24"/>
        </w:rPr>
        <w:t xml:space="preserve"> д. с.-г. н., проф., зав. кафедри екології НУВГП.</w:t>
      </w:r>
    </w:p>
    <w:p w:rsidR="00F932AC" w:rsidRDefault="00F932AC" w:rsidP="00B91F70">
      <w:pPr>
        <w:widowControl w:val="0"/>
        <w:shd w:val="clear" w:color="auto" w:fill="FFFFFF"/>
        <w:tabs>
          <w:tab w:val="left" w:pos="1190"/>
        </w:tabs>
        <w:spacing w:after="0" w:line="240" w:lineRule="auto"/>
        <w:ind w:firstLine="546"/>
        <w:jc w:val="both"/>
        <w:rPr>
          <w:rFonts w:ascii="Times New Roman" w:hAnsi="Times New Roman"/>
          <w:b/>
          <w:bCs/>
          <w:i/>
          <w:spacing w:val="-9"/>
          <w:sz w:val="24"/>
          <w:szCs w:val="24"/>
        </w:rPr>
      </w:pPr>
      <w:r>
        <w:rPr>
          <w:rFonts w:ascii="Times New Roman" w:hAnsi="Times New Roman"/>
          <w:b/>
          <w:bCs/>
          <w:i/>
          <w:spacing w:val="-9"/>
          <w:sz w:val="24"/>
          <w:szCs w:val="24"/>
        </w:rPr>
        <w:t xml:space="preserve">Будз Маркіян Дмитрович, </w:t>
      </w:r>
      <w:r>
        <w:rPr>
          <w:rFonts w:ascii="Times New Roman" w:hAnsi="Times New Roman"/>
          <w:bCs/>
          <w:spacing w:val="-9"/>
          <w:sz w:val="24"/>
          <w:szCs w:val="24"/>
        </w:rPr>
        <w:t xml:space="preserve"> д. геогр. н., проф. кафедри водогосподарської  екології, гідрології та природокористування НУВГП.</w:t>
      </w:r>
      <w:r>
        <w:rPr>
          <w:rFonts w:ascii="Times New Roman" w:hAnsi="Times New Roman"/>
          <w:b/>
          <w:bCs/>
          <w:i/>
          <w:spacing w:val="-9"/>
          <w:sz w:val="24"/>
          <w:szCs w:val="24"/>
        </w:rPr>
        <w:t xml:space="preserve"> </w:t>
      </w:r>
    </w:p>
    <w:p w:rsidR="00F932AC" w:rsidRDefault="00F932AC" w:rsidP="00B91F70">
      <w:pPr>
        <w:pStyle w:val="Subtitle"/>
        <w:widowControl w:val="0"/>
        <w:ind w:firstLine="709"/>
        <w:rPr>
          <w:b/>
          <w:bCs/>
        </w:rPr>
      </w:pPr>
    </w:p>
    <w:p w:rsidR="00F932AC" w:rsidRDefault="00F932AC" w:rsidP="00B91F70">
      <w:pPr>
        <w:pStyle w:val="Subtitle"/>
        <w:widowControl w:val="0"/>
        <w:ind w:firstLine="709"/>
        <w:jc w:val="both"/>
      </w:pPr>
      <w:r>
        <w:rPr>
          <w:b/>
          <w:bCs/>
        </w:rPr>
        <w:t xml:space="preserve">М.О. Лазарчук, С.М. Лико, О.О. Бєдункова, О.Т. Мороз, О.Ю. Судук  </w:t>
      </w:r>
      <w:r>
        <w:rPr>
          <w:b/>
        </w:rPr>
        <w:t>«Екологічний контроль у водному господарстві України»</w:t>
      </w:r>
      <w:r>
        <w:t xml:space="preserve"> Навчальний посібник. 2013 р. </w:t>
      </w:r>
    </w:p>
    <w:p w:rsidR="00F932AC" w:rsidRPr="00B91F70" w:rsidRDefault="00F932AC" w:rsidP="00B91F70">
      <w:pPr>
        <w:widowControl w:val="0"/>
        <w:spacing w:after="0" w:line="240" w:lineRule="auto"/>
        <w:ind w:firstLine="624"/>
        <w:jc w:val="both"/>
        <w:rPr>
          <w:rFonts w:ascii="Times New Roman" w:hAnsi="Times New Roman"/>
          <w:sz w:val="24"/>
          <w:szCs w:val="24"/>
        </w:rPr>
      </w:pPr>
    </w:p>
    <w:p w:rsidR="00F932AC" w:rsidRDefault="00F932AC" w:rsidP="00B91F70">
      <w:pPr>
        <w:widowControl w:val="0"/>
        <w:spacing w:after="0" w:line="240" w:lineRule="auto"/>
        <w:ind w:firstLine="624"/>
        <w:jc w:val="both"/>
        <w:rPr>
          <w:rFonts w:ascii="Times New Roman" w:hAnsi="Times New Roman"/>
          <w:sz w:val="24"/>
          <w:szCs w:val="24"/>
        </w:rPr>
      </w:pPr>
      <w:r>
        <w:rPr>
          <w:rFonts w:ascii="Times New Roman" w:hAnsi="Times New Roman"/>
          <w:sz w:val="24"/>
          <w:szCs w:val="24"/>
        </w:rPr>
        <w:t xml:space="preserve">Навчальний посібник містить витяги із законів, інших законодавчих актів і підзаконних документів, що стосуються питання охорони, використання та відтворення водних ресурсів, а також настанови щодо нормування і регулювання відносин в екологічній сфері та необхідний довідковий матеріал. </w:t>
      </w:r>
    </w:p>
    <w:p w:rsidR="00F932AC" w:rsidRDefault="00F932AC" w:rsidP="00B91F70">
      <w:pPr>
        <w:widowControl w:val="0"/>
        <w:spacing w:after="0" w:line="240" w:lineRule="auto"/>
        <w:ind w:firstLine="624"/>
        <w:jc w:val="both"/>
        <w:rPr>
          <w:rFonts w:ascii="Times New Roman" w:hAnsi="Times New Roman"/>
          <w:sz w:val="24"/>
          <w:szCs w:val="24"/>
        </w:rPr>
      </w:pPr>
      <w:r>
        <w:rPr>
          <w:rFonts w:ascii="Times New Roman" w:hAnsi="Times New Roman"/>
          <w:sz w:val="24"/>
          <w:szCs w:val="24"/>
        </w:rPr>
        <w:t>Розрахований на студентів ВНЗ, що навчаються за  напрямом підготовки  6.040106 «Екологія, охорона навколишнього середовища та збалансоване природокористування» за ОКР – бакалавр.</w:t>
      </w:r>
    </w:p>
    <w:p w:rsidR="00F932AC" w:rsidRDefault="00F932AC" w:rsidP="00B91F70">
      <w:pPr>
        <w:pStyle w:val="Subtitle"/>
        <w:widowControl w:val="0"/>
        <w:ind w:firstLine="709"/>
        <w:jc w:val="both"/>
      </w:pPr>
    </w:p>
    <w:p w:rsidR="00F932AC" w:rsidRDefault="00F932AC" w:rsidP="00B91F70">
      <w:pPr>
        <w:pStyle w:val="Subtitle"/>
        <w:widowControl w:val="0"/>
        <w:ind w:firstLine="709"/>
        <w:jc w:val="right"/>
      </w:pPr>
      <w:r>
        <w:rPr>
          <w:b/>
        </w:rPr>
        <w:t>ББК</w:t>
      </w:r>
      <w:r>
        <w:t xml:space="preserve"> 65.9 (4УКР)73</w:t>
      </w:r>
    </w:p>
    <w:p w:rsidR="00F932AC" w:rsidRDefault="00F932AC" w:rsidP="00B91F70">
      <w:pPr>
        <w:widowControl w:val="0"/>
        <w:spacing w:after="0" w:line="240" w:lineRule="auto"/>
        <w:ind w:firstLine="709"/>
        <w:jc w:val="center"/>
        <w:rPr>
          <w:rStyle w:val="FontStyle16"/>
          <w:b/>
          <w:sz w:val="24"/>
          <w:szCs w:val="24"/>
          <w:lang w:val="en-US" w:eastAsia="uk-UA"/>
        </w:rPr>
      </w:pPr>
      <w:r>
        <w:rPr>
          <w:rStyle w:val="FontStyle16"/>
          <w:b/>
          <w:sz w:val="24"/>
          <w:szCs w:val="24"/>
          <w:lang w:eastAsia="uk-UA"/>
        </w:rPr>
        <w:br w:type="page"/>
        <w:t>ЗМІСТ</w:t>
      </w:r>
    </w:p>
    <w:tbl>
      <w:tblPr>
        <w:tblW w:w="0" w:type="auto"/>
        <w:tblLayout w:type="fixed"/>
        <w:tblCellMar>
          <w:left w:w="28" w:type="dxa"/>
          <w:right w:w="28" w:type="dxa"/>
        </w:tblCellMar>
        <w:tblLook w:val="01E0"/>
      </w:tblPr>
      <w:tblGrid>
        <w:gridCol w:w="5981"/>
        <w:gridCol w:w="539"/>
      </w:tblGrid>
      <w:tr w:rsidR="00F932AC" w:rsidTr="00B91F70">
        <w:trPr>
          <w:trHeight w:val="184"/>
        </w:trPr>
        <w:tc>
          <w:tcPr>
            <w:tcW w:w="5981" w:type="dxa"/>
          </w:tcPr>
          <w:p w:rsidR="00F932AC" w:rsidRDefault="00F932AC">
            <w:pPr>
              <w:widowControl w:val="0"/>
              <w:autoSpaceDE w:val="0"/>
              <w:autoSpaceDN w:val="0"/>
              <w:adjustRightInd w:val="0"/>
              <w:spacing w:after="0" w:line="240" w:lineRule="auto"/>
              <w:jc w:val="both"/>
              <w:rPr>
                <w:rStyle w:val="FontStyle16"/>
                <w:b/>
                <w:sz w:val="24"/>
                <w:szCs w:val="24"/>
                <w:lang w:eastAsia="uk-UA"/>
              </w:rPr>
            </w:pPr>
            <w:r>
              <w:rPr>
                <w:rStyle w:val="FontStyle16"/>
                <w:b/>
                <w:sz w:val="24"/>
                <w:szCs w:val="24"/>
                <w:lang w:eastAsia="uk-UA"/>
              </w:rPr>
              <w:t>ВСТУП</w:t>
            </w:r>
            <w:r>
              <w:rPr>
                <w:rStyle w:val="FontStyle16"/>
                <w:b/>
                <w:sz w:val="24"/>
                <w:szCs w:val="24"/>
                <w:lang w:val="en-US" w:eastAsia="uk-UA"/>
              </w:rPr>
              <w:t>…………………………………………</w:t>
            </w:r>
            <w:r>
              <w:rPr>
                <w:rStyle w:val="FontStyle16"/>
                <w:b/>
                <w:sz w:val="24"/>
                <w:szCs w:val="24"/>
                <w:lang w:eastAsia="uk-UA"/>
              </w:rPr>
              <w:t>……………</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5</w:t>
            </w:r>
          </w:p>
        </w:tc>
      </w:tr>
      <w:tr w:rsidR="00F932AC" w:rsidTr="00B91F70">
        <w:trPr>
          <w:trHeight w:val="383"/>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b/>
                <w:bCs/>
                <w:sz w:val="24"/>
                <w:szCs w:val="24"/>
              </w:rPr>
              <w:t>1. ОСНОВНІ ФУНКЦІЇ УПРАВЛІННЯ В ГАЛУЗІ ОХОРОНИ НАВКОЛИШНЬОГО ПРИРОДНОГО СЕРЕДОВИЩА…………………………………………….</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7</w:t>
            </w:r>
          </w:p>
        </w:tc>
      </w:tr>
      <w:tr w:rsidR="00F932AC" w:rsidTr="00B91F70">
        <w:trPr>
          <w:trHeight w:val="199"/>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 xml:space="preserve">1.1 </w:t>
            </w:r>
            <w:r>
              <w:rPr>
                <w:rFonts w:ascii="Times New Roman" w:hAnsi="Times New Roman"/>
                <w:bCs/>
                <w:sz w:val="24"/>
                <w:szCs w:val="24"/>
              </w:rPr>
              <w:t>Поняття та основні функції управління  і контролю в екологічній сфері………………………………....................</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7</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Fonts w:ascii="Times New Roman" w:hAnsi="Times New Roman"/>
                <w:bCs/>
                <w:iCs/>
                <w:sz w:val="24"/>
                <w:szCs w:val="24"/>
                <w:lang w:eastAsia="uk-UA"/>
              </w:rPr>
              <w:t>1.2 Функції планування і прогнозування в екологічній сфері……………………………………………………….…</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10</w:t>
            </w:r>
          </w:p>
        </w:tc>
      </w:tr>
      <w:tr w:rsidR="00F932AC" w:rsidTr="00B91F70">
        <w:trPr>
          <w:trHeight w:val="296"/>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Fonts w:ascii="Times New Roman" w:hAnsi="Times New Roman"/>
                <w:bCs/>
                <w:iCs/>
                <w:sz w:val="24"/>
                <w:szCs w:val="24"/>
                <w:lang w:eastAsia="uk-UA"/>
              </w:rPr>
              <w:t>1.3 Екологічний моніторинг………………………………..</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12</w:t>
            </w:r>
          </w:p>
        </w:tc>
      </w:tr>
      <w:tr w:rsidR="00F932AC" w:rsidTr="00B91F70">
        <w:trPr>
          <w:trHeight w:val="184"/>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bCs/>
                <w:sz w:val="24"/>
                <w:szCs w:val="24"/>
              </w:rPr>
              <w:t>1.4 Екологічна експертиза………………………………..…</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25</w:t>
            </w:r>
          </w:p>
        </w:tc>
      </w:tr>
      <w:tr w:rsidR="00F932AC" w:rsidTr="00B91F70">
        <w:trPr>
          <w:trHeight w:val="199"/>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bCs/>
                <w:iCs/>
                <w:sz w:val="24"/>
                <w:szCs w:val="24"/>
              </w:rPr>
              <w:t>1.5 Екологічна стандартизація і нормування……………...</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30</w:t>
            </w:r>
          </w:p>
        </w:tc>
      </w:tr>
      <w:tr w:rsidR="00F932AC" w:rsidTr="00B91F70">
        <w:trPr>
          <w:trHeight w:val="184"/>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bCs/>
                <w:sz w:val="24"/>
                <w:szCs w:val="24"/>
              </w:rPr>
              <w:t>1.6 Екологічне ліцензування……………………………..</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33</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Style w:val="FontStyle16"/>
                <w:b/>
                <w:sz w:val="24"/>
                <w:szCs w:val="24"/>
                <w:lang w:eastAsia="uk-UA"/>
              </w:rPr>
              <w:t xml:space="preserve">2. </w:t>
            </w:r>
            <w:r>
              <w:rPr>
                <w:rFonts w:ascii="Times New Roman" w:hAnsi="Times New Roman"/>
                <w:b/>
                <w:bCs/>
                <w:sz w:val="24"/>
                <w:szCs w:val="24"/>
              </w:rPr>
              <w:t>ДЕРЖАВНЕ ТА ГРОМАДСЬКЕ УПРАВЛІННЯ В ГАЛУЗІ ОХОРОНИ НАВКОЛИШНЬОГО ПРИРОДНОГО СЕРЕДОВИЩА</w:t>
            </w:r>
            <w:r>
              <w:rPr>
                <w:rFonts w:ascii="Times New Roman" w:hAnsi="Times New Roman"/>
                <w:b/>
                <w:bCs/>
                <w:sz w:val="24"/>
                <w:szCs w:val="24"/>
                <w:lang w:val="ru-RU"/>
              </w:rPr>
              <w:t>………………………...</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40</w:t>
            </w:r>
          </w:p>
        </w:tc>
      </w:tr>
      <w:tr w:rsidR="00F932AC" w:rsidTr="00B91F70">
        <w:trPr>
          <w:trHeight w:val="383"/>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2.1 Органи загального державного управління і місцевого самоврядування та їхня компетенція в галузі екології</w:t>
            </w:r>
            <w:r>
              <w:rPr>
                <w:rFonts w:ascii="Times New Roman" w:hAnsi="Times New Roman"/>
                <w:sz w:val="24"/>
                <w:szCs w:val="24"/>
                <w:lang w:val="ru-RU"/>
              </w:rPr>
              <w:t>……………………………………………………….</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val="ru-RU"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40</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Fonts w:ascii="Times New Roman" w:hAnsi="Times New Roman"/>
                <w:sz w:val="24"/>
                <w:szCs w:val="24"/>
                <w:lang w:eastAsia="uk-UA"/>
              </w:rPr>
              <w:t>2.2 Органи державного управління природокористуванням та охороною довкілля спеціальної компетенції…………………………………….</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47</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2.3 Участь громадськості в управлінні природокористуванням і охороні довкілля</w:t>
            </w:r>
            <w:r>
              <w:rPr>
                <w:rFonts w:ascii="Times New Roman" w:hAnsi="Times New Roman"/>
                <w:sz w:val="24"/>
                <w:szCs w:val="24"/>
                <w:lang w:val="ru-RU"/>
              </w:rPr>
              <w:t>………………..</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58</w:t>
            </w:r>
          </w:p>
        </w:tc>
      </w:tr>
      <w:tr w:rsidR="00F932AC" w:rsidTr="00B91F70">
        <w:trPr>
          <w:trHeight w:val="584"/>
        </w:trPr>
        <w:tc>
          <w:tcPr>
            <w:tcW w:w="5981" w:type="dxa"/>
          </w:tcPr>
          <w:p w:rsidR="00F932AC" w:rsidRDefault="00F932AC">
            <w:pPr>
              <w:widowControl w:val="0"/>
              <w:tabs>
                <w:tab w:val="left" w:pos="204"/>
              </w:tabs>
              <w:autoSpaceDE w:val="0"/>
              <w:autoSpaceDN w:val="0"/>
              <w:adjustRightInd w:val="0"/>
              <w:spacing w:after="0" w:line="240" w:lineRule="auto"/>
              <w:rPr>
                <w:rStyle w:val="FontStyle16"/>
                <w:b/>
                <w:sz w:val="24"/>
                <w:szCs w:val="24"/>
                <w:lang w:eastAsia="uk-UA"/>
              </w:rPr>
            </w:pPr>
            <w:r>
              <w:rPr>
                <w:rFonts w:ascii="Times New Roman" w:hAnsi="Times New Roman"/>
                <w:sz w:val="24"/>
                <w:szCs w:val="24"/>
              </w:rPr>
              <w:t xml:space="preserve">2.4.  Конвенція ЄЕК ООН </w:t>
            </w:r>
            <w:r>
              <w:rPr>
                <w:rFonts w:ascii="Times New Roman" w:hAnsi="Times New Roman"/>
                <w:bCs/>
                <w:iCs/>
                <w:sz w:val="24"/>
                <w:szCs w:val="24"/>
              </w:rPr>
              <w:t>"Про доступ до інформації, участь громадськості в процесі прийняття рішень та доступ до правосуддя з питань, що стосуються довкілля..</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61</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b/>
                <w:sz w:val="24"/>
                <w:szCs w:val="24"/>
              </w:rPr>
              <w:t>3. ПРАВОВЕ РЕГУЛЮВАННЯ ВИКОРИСТАННЯ, ВІДТВОРЕННЯ І ОХОРОНИ ВОД……………………...</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74</w:t>
            </w:r>
          </w:p>
        </w:tc>
      </w:tr>
      <w:tr w:rsidR="00F932AC" w:rsidTr="00B91F70">
        <w:trPr>
          <w:trHeight w:val="184"/>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Fonts w:ascii="Times New Roman" w:hAnsi="Times New Roman"/>
                <w:sz w:val="24"/>
                <w:szCs w:val="24"/>
              </w:rPr>
              <w:t>3.1. Характеристика і завдання водного законодавства…</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74</w:t>
            </w:r>
          </w:p>
        </w:tc>
      </w:tr>
      <w:tr w:rsidR="00F932AC" w:rsidTr="00B91F70">
        <w:trPr>
          <w:trHeight w:val="199"/>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Style w:val="FontStyle16"/>
                <w:sz w:val="24"/>
                <w:szCs w:val="24"/>
                <w:lang w:eastAsia="uk-UA"/>
              </w:rPr>
              <w:t xml:space="preserve">3.2. </w:t>
            </w:r>
            <w:r>
              <w:rPr>
                <w:rStyle w:val="FontStyle17"/>
                <w:b w:val="0"/>
                <w:sz w:val="24"/>
                <w:szCs w:val="24"/>
                <w:lang w:eastAsia="uk-UA"/>
              </w:rPr>
              <w:t>Право водокористування та його види……………….</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78</w:t>
            </w:r>
          </w:p>
        </w:tc>
      </w:tr>
      <w:tr w:rsidR="00F932AC" w:rsidTr="00B91F70">
        <w:trPr>
          <w:trHeight w:val="400"/>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Style w:val="FontStyle16"/>
                <w:sz w:val="24"/>
                <w:szCs w:val="24"/>
                <w:lang w:eastAsia="uk-UA"/>
              </w:rPr>
              <w:t xml:space="preserve">3.3. </w:t>
            </w:r>
            <w:r>
              <w:rPr>
                <w:rFonts w:ascii="Times New Roman" w:hAnsi="Times New Roman"/>
                <w:sz w:val="24"/>
                <w:szCs w:val="24"/>
              </w:rPr>
              <w:t>Особливості управління і контролю в галузі використання, відтворення та охорони вод……………….</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89</w:t>
            </w:r>
          </w:p>
        </w:tc>
      </w:tr>
      <w:tr w:rsidR="00F932AC" w:rsidTr="00B91F70">
        <w:trPr>
          <w:trHeight w:val="383"/>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3.4. Правова охорона вод…………………………………...</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97</w:t>
            </w:r>
          </w:p>
        </w:tc>
      </w:tr>
      <w:tr w:rsidR="00F932AC" w:rsidTr="00B91F70">
        <w:trPr>
          <w:trHeight w:val="199"/>
        </w:trPr>
        <w:tc>
          <w:tcPr>
            <w:tcW w:w="5981" w:type="dxa"/>
          </w:tcPr>
          <w:p w:rsidR="00F932AC" w:rsidRDefault="00F932AC">
            <w:pPr>
              <w:widowControl w:val="0"/>
              <w:tabs>
                <w:tab w:val="left" w:pos="204"/>
              </w:tabs>
              <w:autoSpaceDE w:val="0"/>
              <w:autoSpaceDN w:val="0"/>
              <w:adjustRightInd w:val="0"/>
              <w:spacing w:after="0" w:line="240" w:lineRule="auto"/>
              <w:rPr>
                <w:rStyle w:val="FontStyle16"/>
                <w:b/>
                <w:sz w:val="24"/>
                <w:szCs w:val="24"/>
                <w:lang w:eastAsia="uk-UA"/>
              </w:rPr>
            </w:pPr>
            <w:r>
              <w:rPr>
                <w:rFonts w:ascii="Times New Roman" w:hAnsi="Times New Roman"/>
                <w:sz w:val="24"/>
                <w:szCs w:val="24"/>
              </w:rPr>
              <w:t>3.5. Права і обов'язки водокористувачів…………………..</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103</w:t>
            </w:r>
          </w:p>
        </w:tc>
      </w:tr>
      <w:tr w:rsidR="00F932AC" w:rsidTr="00B91F70">
        <w:trPr>
          <w:trHeight w:val="199"/>
        </w:trPr>
        <w:tc>
          <w:tcPr>
            <w:tcW w:w="5981" w:type="dxa"/>
          </w:tcPr>
          <w:p w:rsidR="00F932AC" w:rsidRDefault="00F932AC">
            <w:pPr>
              <w:widowControl w:val="0"/>
              <w:tabs>
                <w:tab w:val="left" w:pos="20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Відповідальність за порушення водного законодавства………………………………………………..</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105</w:t>
            </w:r>
          </w:p>
        </w:tc>
      </w:tr>
      <w:tr w:rsidR="00F932AC" w:rsidTr="00B91F70">
        <w:trPr>
          <w:trHeight w:val="383"/>
        </w:trPr>
        <w:tc>
          <w:tcPr>
            <w:tcW w:w="5981" w:type="dxa"/>
          </w:tcPr>
          <w:p w:rsidR="00F932AC" w:rsidRDefault="00F932AC">
            <w:pPr>
              <w:widowControl w:val="0"/>
              <w:autoSpaceDE w:val="0"/>
              <w:autoSpaceDN w:val="0"/>
              <w:adjustRightInd w:val="0"/>
              <w:spacing w:after="0" w:line="240" w:lineRule="auto"/>
              <w:jc w:val="both"/>
              <w:rPr>
                <w:rStyle w:val="FontStyle16"/>
                <w:b/>
                <w:sz w:val="24"/>
                <w:szCs w:val="24"/>
                <w:lang w:eastAsia="uk-UA"/>
              </w:rPr>
            </w:pPr>
            <w:r>
              <w:rPr>
                <w:rStyle w:val="FontStyle20"/>
                <w:b/>
                <w:sz w:val="24"/>
                <w:szCs w:val="24"/>
                <w:lang w:eastAsia="uk-UA"/>
              </w:rPr>
              <w:t>4. ЕКОЛОГІЧНИЙ КОНТРОЛЬ  ЗА ОХОРОНОЮ І ВИКОРИСТАННЯМ ВОДНИХ РЕСУРСІВ …………..</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121</w:t>
            </w:r>
          </w:p>
        </w:tc>
      </w:tr>
      <w:tr w:rsidR="00F932AC" w:rsidTr="00B91F70">
        <w:trPr>
          <w:trHeight w:val="184"/>
        </w:trPr>
        <w:tc>
          <w:tcPr>
            <w:tcW w:w="5981" w:type="dxa"/>
          </w:tcPr>
          <w:p w:rsidR="00F932AC" w:rsidRDefault="00F932AC">
            <w:pPr>
              <w:widowControl w:val="0"/>
              <w:autoSpaceDE w:val="0"/>
              <w:autoSpaceDN w:val="0"/>
              <w:adjustRightInd w:val="0"/>
              <w:spacing w:after="0" w:line="240" w:lineRule="auto"/>
              <w:rPr>
                <w:rStyle w:val="FontStyle16"/>
                <w:sz w:val="24"/>
                <w:szCs w:val="24"/>
                <w:lang w:val="en-US" w:eastAsia="uk-UA"/>
              </w:rPr>
            </w:pPr>
            <w:r>
              <w:rPr>
                <w:rStyle w:val="FontStyle16"/>
                <w:sz w:val="24"/>
                <w:szCs w:val="24"/>
                <w:lang w:eastAsia="uk-UA"/>
              </w:rPr>
              <w:t xml:space="preserve">4.1. </w:t>
            </w:r>
            <w:r>
              <w:rPr>
                <w:rFonts w:ascii="Times New Roman" w:hAnsi="Times New Roman"/>
                <w:sz w:val="24"/>
                <w:szCs w:val="24"/>
                <w:lang w:eastAsia="uk-UA"/>
              </w:rPr>
              <w:t xml:space="preserve">Поняття про екологічне інспектування </w:t>
            </w:r>
            <w:r>
              <w:rPr>
                <w:rStyle w:val="FontStyle20"/>
                <w:sz w:val="24"/>
                <w:szCs w:val="24"/>
                <w:lang w:eastAsia="uk-UA"/>
              </w:rPr>
              <w:t>………………</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121</w:t>
            </w:r>
          </w:p>
        </w:tc>
      </w:tr>
      <w:tr w:rsidR="00F932AC" w:rsidTr="00B91F70">
        <w:trPr>
          <w:trHeight w:val="270"/>
        </w:trPr>
        <w:tc>
          <w:tcPr>
            <w:tcW w:w="5981" w:type="dxa"/>
          </w:tcPr>
          <w:p w:rsidR="00F932AC" w:rsidRDefault="00F932AC">
            <w:pPr>
              <w:widowControl w:val="0"/>
              <w:tabs>
                <w:tab w:val="left" w:pos="218"/>
              </w:tabs>
              <w:autoSpaceDE w:val="0"/>
              <w:autoSpaceDN w:val="0"/>
              <w:adjustRightInd w:val="0"/>
              <w:spacing w:after="0" w:line="240" w:lineRule="auto"/>
              <w:rPr>
                <w:rStyle w:val="FontStyle16"/>
                <w:sz w:val="24"/>
                <w:szCs w:val="24"/>
                <w:lang w:eastAsia="uk-UA"/>
              </w:rPr>
            </w:pPr>
            <w:r>
              <w:rPr>
                <w:rStyle w:val="FontStyle16"/>
                <w:sz w:val="24"/>
                <w:szCs w:val="24"/>
                <w:lang w:eastAsia="uk-UA"/>
              </w:rPr>
              <w:t xml:space="preserve">4.2. </w:t>
            </w:r>
            <w:r>
              <w:rPr>
                <w:rStyle w:val="FontStyle20"/>
                <w:sz w:val="24"/>
                <w:szCs w:val="24"/>
                <w:lang w:eastAsia="uk-UA"/>
              </w:rPr>
              <w:t>Стан водних ресурсів…………………………………..</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122</w:t>
            </w:r>
          </w:p>
        </w:tc>
      </w:tr>
      <w:tr w:rsidR="00F932AC" w:rsidTr="00B91F70">
        <w:trPr>
          <w:trHeight w:val="400"/>
        </w:trPr>
        <w:tc>
          <w:tcPr>
            <w:tcW w:w="5981" w:type="dxa"/>
          </w:tcPr>
          <w:p w:rsidR="00F932AC" w:rsidRDefault="00F932AC">
            <w:pPr>
              <w:widowControl w:val="0"/>
              <w:tabs>
                <w:tab w:val="left" w:pos="204"/>
              </w:tabs>
              <w:autoSpaceDE w:val="0"/>
              <w:autoSpaceDN w:val="0"/>
              <w:adjustRightInd w:val="0"/>
              <w:spacing w:after="0" w:line="240" w:lineRule="auto"/>
              <w:rPr>
                <w:rStyle w:val="FontStyle20"/>
                <w:sz w:val="24"/>
                <w:szCs w:val="24"/>
              </w:rPr>
            </w:pPr>
            <w:r>
              <w:rPr>
                <w:rStyle w:val="FontStyle20"/>
                <w:sz w:val="24"/>
                <w:szCs w:val="24"/>
              </w:rPr>
              <w:t xml:space="preserve">4.3. </w:t>
            </w:r>
            <w:r>
              <w:rPr>
                <w:rStyle w:val="FontStyle20"/>
                <w:sz w:val="24"/>
                <w:szCs w:val="24"/>
                <w:lang w:eastAsia="uk-UA"/>
              </w:rPr>
              <w:t>Екологічний</w:t>
            </w:r>
            <w:r>
              <w:rPr>
                <w:rStyle w:val="FontStyle20"/>
                <w:bCs/>
                <w:sz w:val="24"/>
                <w:szCs w:val="24"/>
              </w:rPr>
              <w:t xml:space="preserve"> контроль за раціональним використанням та охороною водних ресурсів…………….</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127</w:t>
            </w:r>
          </w:p>
        </w:tc>
      </w:tr>
      <w:tr w:rsidR="00F932AC" w:rsidTr="00B91F70">
        <w:trPr>
          <w:trHeight w:val="383"/>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Style w:val="FontStyle16"/>
                <w:sz w:val="24"/>
                <w:szCs w:val="24"/>
                <w:lang w:eastAsia="uk-UA"/>
              </w:rPr>
              <w:t>4.4.</w:t>
            </w:r>
            <w:r>
              <w:rPr>
                <w:rStyle w:val="FontStyle16"/>
                <w:b/>
                <w:sz w:val="24"/>
                <w:szCs w:val="24"/>
                <w:lang w:eastAsia="uk-UA"/>
              </w:rPr>
              <w:t xml:space="preserve"> </w:t>
            </w:r>
            <w:r>
              <w:rPr>
                <w:rStyle w:val="FontStyle22"/>
                <w:b w:val="0"/>
                <w:sz w:val="24"/>
                <w:szCs w:val="24"/>
                <w:lang w:eastAsia="uk-UA"/>
              </w:rPr>
              <w:t xml:space="preserve">Порядок здійснення перевірок суб'єктів, </w:t>
            </w:r>
            <w:r>
              <w:rPr>
                <w:rStyle w:val="FontStyle20"/>
                <w:sz w:val="24"/>
                <w:szCs w:val="24"/>
                <w:lang w:eastAsia="uk-UA"/>
              </w:rPr>
              <w:t>що</w:t>
            </w:r>
            <w:r>
              <w:rPr>
                <w:rStyle w:val="FontStyle20"/>
                <w:b/>
                <w:sz w:val="24"/>
                <w:szCs w:val="24"/>
                <w:lang w:eastAsia="uk-UA"/>
              </w:rPr>
              <w:t xml:space="preserve"> </w:t>
            </w:r>
            <w:r>
              <w:rPr>
                <w:rStyle w:val="FontStyle22"/>
                <w:b w:val="0"/>
                <w:sz w:val="24"/>
                <w:szCs w:val="24"/>
                <w:lang w:eastAsia="uk-UA"/>
              </w:rPr>
              <w:t>використовують водні ресурси або виконують господарську діяльність у межах водоохоронних зон……</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p>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136</w:t>
            </w:r>
          </w:p>
        </w:tc>
      </w:tr>
      <w:tr w:rsidR="00F932AC" w:rsidTr="00B91F70">
        <w:trPr>
          <w:trHeight w:val="308"/>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Style w:val="FontStyle16"/>
                <w:sz w:val="24"/>
                <w:szCs w:val="24"/>
                <w:lang w:eastAsia="uk-UA"/>
              </w:rPr>
              <w:t xml:space="preserve">4.4.1. </w:t>
            </w:r>
            <w:r>
              <w:rPr>
                <w:rFonts w:ascii="Times New Roman" w:hAnsi="Times New Roman"/>
                <w:sz w:val="24"/>
                <w:szCs w:val="24"/>
              </w:rPr>
              <w:t>Планування перевірок та їхні види………………….</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141</w:t>
            </w:r>
          </w:p>
        </w:tc>
      </w:tr>
      <w:tr w:rsidR="00F932AC" w:rsidTr="00B91F70">
        <w:trPr>
          <w:trHeight w:val="255"/>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Style w:val="FontStyle16"/>
                <w:sz w:val="24"/>
                <w:szCs w:val="24"/>
                <w:lang w:eastAsia="uk-UA"/>
              </w:rPr>
              <w:t xml:space="preserve">4.4.2. </w:t>
            </w:r>
            <w:r>
              <w:rPr>
                <w:rFonts w:ascii="Times New Roman" w:hAnsi="Times New Roman"/>
                <w:sz w:val="24"/>
                <w:szCs w:val="24"/>
              </w:rPr>
              <w:t>Підготовка та організація перевірки об’єкту……….</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142</w:t>
            </w:r>
          </w:p>
        </w:tc>
      </w:tr>
      <w:tr w:rsidR="00F932AC" w:rsidTr="00B91F70">
        <w:trPr>
          <w:trHeight w:val="260"/>
        </w:trPr>
        <w:tc>
          <w:tcPr>
            <w:tcW w:w="5981" w:type="dxa"/>
          </w:tcPr>
          <w:p w:rsidR="00F932AC" w:rsidRPr="009D3E8D" w:rsidRDefault="00F932AC">
            <w:pPr>
              <w:widowControl w:val="0"/>
              <w:autoSpaceDE w:val="0"/>
              <w:autoSpaceDN w:val="0"/>
              <w:adjustRightInd w:val="0"/>
              <w:spacing w:after="0" w:line="240" w:lineRule="auto"/>
              <w:rPr>
                <w:rStyle w:val="FontStyle16"/>
                <w:sz w:val="24"/>
                <w:szCs w:val="24"/>
                <w:lang w:val="en-US" w:eastAsia="uk-UA"/>
              </w:rPr>
            </w:pPr>
            <w:r>
              <w:rPr>
                <w:rStyle w:val="FontStyle16"/>
                <w:sz w:val="24"/>
                <w:szCs w:val="24"/>
                <w:lang w:eastAsia="uk-UA"/>
              </w:rPr>
              <w:t xml:space="preserve">4.4.3. </w:t>
            </w:r>
            <w:r>
              <w:rPr>
                <w:rFonts w:ascii="Times New Roman" w:hAnsi="Times New Roman"/>
                <w:sz w:val="24"/>
                <w:szCs w:val="24"/>
              </w:rPr>
              <w:t>Перевірка водоохоронної діяльності………………</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144</w:t>
            </w:r>
          </w:p>
        </w:tc>
      </w:tr>
      <w:tr w:rsidR="00F932AC" w:rsidTr="00B91F70">
        <w:trPr>
          <w:trHeight w:val="249"/>
        </w:trPr>
        <w:tc>
          <w:tcPr>
            <w:tcW w:w="5981" w:type="dxa"/>
          </w:tcPr>
          <w:p w:rsidR="00F932AC" w:rsidRDefault="00F932AC">
            <w:pPr>
              <w:widowControl w:val="0"/>
              <w:autoSpaceDE w:val="0"/>
              <w:autoSpaceDN w:val="0"/>
              <w:adjustRightInd w:val="0"/>
              <w:spacing w:after="0" w:line="240" w:lineRule="auto"/>
              <w:rPr>
                <w:rStyle w:val="FontStyle16"/>
                <w:sz w:val="24"/>
                <w:szCs w:val="24"/>
                <w:lang w:eastAsia="uk-UA"/>
              </w:rPr>
            </w:pPr>
            <w:r>
              <w:rPr>
                <w:rFonts w:ascii="Times New Roman" w:hAnsi="Times New Roman"/>
                <w:sz w:val="24"/>
                <w:szCs w:val="24"/>
              </w:rPr>
              <w:t>4.4.4. Оформлення результатів перевірки…………………</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149</w:t>
            </w:r>
          </w:p>
        </w:tc>
      </w:tr>
      <w:tr w:rsidR="00F932AC" w:rsidTr="00B91F70">
        <w:trPr>
          <w:trHeight w:val="254"/>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ТЕРМІНОЛОГІЧНИЙ СЛОВНИК…………………………</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155</w:t>
            </w:r>
          </w:p>
        </w:tc>
      </w:tr>
      <w:tr w:rsidR="00F932AC" w:rsidTr="00B91F70">
        <w:trPr>
          <w:trHeight w:val="199"/>
        </w:trPr>
        <w:tc>
          <w:tcPr>
            <w:tcW w:w="5981" w:type="dxa"/>
          </w:tcPr>
          <w:p w:rsidR="00F932AC" w:rsidRDefault="00F932AC">
            <w:pPr>
              <w:widowControl w:val="0"/>
              <w:autoSpaceDE w:val="0"/>
              <w:autoSpaceDN w:val="0"/>
              <w:adjustRightInd w:val="0"/>
              <w:spacing w:after="0" w:line="240" w:lineRule="auto"/>
              <w:rPr>
                <w:rStyle w:val="FontStyle16"/>
                <w:b/>
                <w:sz w:val="24"/>
                <w:szCs w:val="24"/>
                <w:lang w:eastAsia="uk-UA"/>
              </w:rPr>
            </w:pPr>
            <w:r>
              <w:rPr>
                <w:rFonts w:ascii="Times New Roman" w:hAnsi="Times New Roman"/>
                <w:sz w:val="24"/>
                <w:szCs w:val="24"/>
              </w:rPr>
              <w:t>СПИСОК ВИКОРИСТАНИХ ДЖЕРЕЛ...............................</w:t>
            </w:r>
          </w:p>
        </w:tc>
        <w:tc>
          <w:tcPr>
            <w:tcW w:w="539" w:type="dxa"/>
          </w:tcPr>
          <w:p w:rsidR="00F932AC" w:rsidRDefault="00F932AC">
            <w:pPr>
              <w:widowControl w:val="0"/>
              <w:autoSpaceDE w:val="0"/>
              <w:autoSpaceDN w:val="0"/>
              <w:adjustRightInd w:val="0"/>
              <w:spacing w:after="0" w:line="240" w:lineRule="auto"/>
              <w:jc w:val="center"/>
              <w:rPr>
                <w:rStyle w:val="FontStyle16"/>
                <w:sz w:val="24"/>
                <w:szCs w:val="24"/>
                <w:lang w:eastAsia="uk-UA"/>
              </w:rPr>
            </w:pPr>
            <w:r>
              <w:rPr>
                <w:rStyle w:val="FontStyle16"/>
                <w:sz w:val="24"/>
                <w:szCs w:val="24"/>
                <w:lang w:eastAsia="uk-UA"/>
              </w:rPr>
              <w:t>168</w:t>
            </w:r>
          </w:p>
        </w:tc>
      </w:tr>
    </w:tbl>
    <w:p w:rsidR="00F932AC" w:rsidRDefault="00F932AC" w:rsidP="00B91F70">
      <w:pPr>
        <w:spacing w:after="0" w:line="240" w:lineRule="auto"/>
        <w:rPr>
          <w:rStyle w:val="FontStyle16"/>
          <w:b/>
          <w:sz w:val="24"/>
          <w:szCs w:val="24"/>
          <w:lang w:eastAsia="uk-UA"/>
        </w:rPr>
        <w:sectPr w:rsidR="00F932AC">
          <w:pgSz w:w="8392" w:h="11907"/>
          <w:pgMar w:top="964" w:right="964" w:bottom="1134" w:left="964" w:header="709" w:footer="709" w:gutter="0"/>
          <w:cols w:space="720"/>
        </w:sectPr>
      </w:pPr>
    </w:p>
    <w:p w:rsidR="00F932AC" w:rsidRDefault="00F932AC" w:rsidP="00B91F70">
      <w:pPr>
        <w:widowControl w:val="0"/>
        <w:spacing w:after="0" w:line="240" w:lineRule="auto"/>
        <w:ind w:firstLine="468"/>
        <w:jc w:val="center"/>
        <w:rPr>
          <w:rFonts w:ascii="Times New Roman" w:hAnsi="Times New Roman"/>
          <w:b/>
          <w:sz w:val="24"/>
          <w:szCs w:val="24"/>
        </w:rPr>
      </w:pPr>
      <w:bookmarkStart w:id="0" w:name="158"/>
      <w:bookmarkEnd w:id="0"/>
      <w:r>
        <w:rPr>
          <w:rFonts w:ascii="Times New Roman" w:hAnsi="Times New Roman"/>
          <w:b/>
          <w:sz w:val="24"/>
          <w:szCs w:val="24"/>
        </w:rPr>
        <w:t>ВСТУП</w:t>
      </w:r>
    </w:p>
    <w:p w:rsidR="00F932AC" w:rsidRDefault="00F932AC" w:rsidP="00B91F70">
      <w:pPr>
        <w:widowControl w:val="0"/>
        <w:spacing w:after="0" w:line="240" w:lineRule="auto"/>
        <w:ind w:firstLine="468"/>
        <w:jc w:val="both"/>
        <w:rPr>
          <w:rFonts w:ascii="Times New Roman" w:hAnsi="Times New Roman"/>
          <w:b/>
          <w:sz w:val="24"/>
          <w:szCs w:val="24"/>
        </w:rPr>
      </w:pP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В сучасний період взаємовідносини між природою і суспільством характеризуються як складні і конфліктні. Людина як біологічна істота органічно пов'язана з природою, бере від неї все для життя, повітря, воду, їжу, сировину для матеріального виробництва, використовує землю як просторову базу для розміщення промислових та інших господарських об'єктів. У процесі споживання природних ресурсів людина впливає на природне середовище, змінює його, порушує існуючі взаємозв'язки в природних процесах. Виникають негативні явища, які загрожують порушити баланс, рівновагу біосфери і людини.</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Початок XXI сторіччя знаменує собою усвідомлення людством свого місця на цій планеті. Зусиллями громадськості вдалося домогтися визначення відповідальності теперішніх поколінь перед прийдешніми, значення ролі кожного покоління в системі розвитку. Перехід до сталого розвитку, декларований Конференцією ООН з навколишнього середовища і розвитку (Ріо-де-Жанейро, 1992), став об'єктивною необ</w:t>
      </w:r>
      <w:r>
        <w:rPr>
          <w:rFonts w:ascii="Times New Roman" w:hAnsi="Times New Roman"/>
          <w:kern w:val="22"/>
          <w:sz w:val="24"/>
          <w:szCs w:val="24"/>
        </w:rPr>
        <w:softHyphen/>
        <w:t>хідністю, значення якої вже не викликає заперечень. Світове співтовариство визначило сталий розвиток як стратегію існування на XXI сторіччя, відобразивши її основні завдання в "Порядку денному на XXI сторіччя". Це розвиток у центрі якого - людина, яка зорієнтована на збереження природного середовища. Концепція сталого розвитку поряд з екологічною, дедалі ширше набуває гуманітарної спрямованості.</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Ефективне використання власних природних ресурсів і охорона довкілля - це об'єктивна пе</w:t>
      </w:r>
      <w:r>
        <w:rPr>
          <w:rFonts w:ascii="Times New Roman" w:hAnsi="Times New Roman"/>
          <w:kern w:val="22"/>
          <w:sz w:val="24"/>
          <w:szCs w:val="24"/>
        </w:rPr>
        <w:softHyphen/>
        <w:t>редумова подальшого розвитку національного багатства. Щоб не допустити руйнування природного середовища, надмірної нераціональної експлуатації природних ресурсів, щоб зберегти біологічне різноманіття і забезпечити пріоритет екології в усіх видах господарської діяльності, держава повинна забезпечити проведення відповідно зорієнтованої екологічної політики.</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Україна серед європейських держав має найвищий інтегральний показник негативних антро</w:t>
      </w:r>
      <w:r>
        <w:rPr>
          <w:rFonts w:ascii="Times New Roman" w:hAnsi="Times New Roman"/>
          <w:kern w:val="22"/>
          <w:sz w:val="24"/>
          <w:szCs w:val="24"/>
        </w:rPr>
        <w:softHyphen/>
        <w:t>погенних навантажень на навколишнє середовище практично на всій її території. Причому в двох третинах областей екологічна ситуація та якість довкілля характеризуються як гостро критичні і несприятливі для здоров'я людини. А ефективність використання природних ресурсів надзвичайно низька, у зв'язку з чим природомісткість, насамперед земле- та водомісткість валового внутрішнього продукту, навпаки, надто висока.</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Офіційно визнаний міжнародний статус нашої держави стосовно її екологічного стану, рівнів забрудненості довкілля та основних природних ресурсів зона "екологічного лиха". Такий статус вона одержала після ядерної аварії на Чорнобильській АЕС, коли до всіх інших забруднень і екологічних катаклізмів додалося ще й радіоактивне зараження значної частини її території (понад 10%). Внаслідок цього великою мірою посилився кумулятивний негативний вплив на людину та природу різноманітних хімічних забруднень і радіації, деградаційних процесів та погіршення якості навколишнього середовища.</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Чи не в найбільшій мірі це позначилося на стані використання, відтворення і охорони водних ресурсів, які є одним з життєво важливих компонентів гідросфери земної кулі та необхідною підва</w:t>
      </w:r>
      <w:r>
        <w:rPr>
          <w:rFonts w:ascii="Times New Roman" w:hAnsi="Times New Roman"/>
          <w:kern w:val="22"/>
          <w:sz w:val="24"/>
          <w:szCs w:val="24"/>
        </w:rPr>
        <w:softHyphen/>
        <w:t>линою соціально-економічного розвитку в цілому, задоволення основних потреб людей, діяльності у галузі виробництва продовольства, збереження екосистем. Адже від чистоти річок, озер, морів та інших водних об'єктів залежать умови побуту, праці, відпочинку та здоров'я людей. Стан водних ресурсів безпосередньо впливає на розвиток сільського господарства, тваринництва, промисловості, транспорту, енергетики та інших галузей економіки.</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 xml:space="preserve">Системний аналіз сучасного екологічного стану басейнів річок України та організації управління охороною і використанням водних ресурсів дав змогу окреслити коло найбільш актуальних проблем, які потребують розв'язання. </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Серед них найважливішими є такі:</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надмірне антропогенне навантаження на водні об'єкти внаслідок екстенсивного способу ведення водного господарства, що призвело до кризового зменшення самовідтворюючих мож</w:t>
      </w:r>
      <w:r>
        <w:rPr>
          <w:rFonts w:ascii="Times New Roman" w:hAnsi="Times New Roman"/>
          <w:kern w:val="22"/>
          <w:sz w:val="24"/>
          <w:szCs w:val="24"/>
        </w:rPr>
        <w:softHyphen/>
        <w:t>ливостей річок та виснаження водноресурсного потенціалу;</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стала тенденція до значного забруднення водних об'єктів внаслідок неупорядкованого відведення стічних вод від населених пунктів, господарських об'єктів і сільськогосподарських угідь;</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широкомасштабне радіаційне забруднення басейнів багатьох річок внаслідок  катастрофи  на Чорнобильській АЕС;</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погіршення якості питної води внаслідок незадовільного екологічного стану джерел  питного  водопостачання;</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недосконалість економічного механізму водокористування і реалізації водоохоронних заходів;</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недостатня ефективність існуючої системи управління охороною та використанням водних ресурсів внаслідок недосконалості нормативно-правової бази і організаційної структури управління;</w:t>
      </w:r>
    </w:p>
    <w:p w:rsidR="00F932AC" w:rsidRDefault="00F932AC" w:rsidP="00B91F70">
      <w:pPr>
        <w:pStyle w:val="BodyTextIndent"/>
        <w:widowControl w:val="0"/>
        <w:numPr>
          <w:ilvl w:val="0"/>
          <w:numId w:val="1"/>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відсутність автоматизованої постійно діючої системи моніторингу екологічного стану водних басейнів, акваторії Чорного та Азовського морів, якості питної води і стічних вод у системах водо</w:t>
      </w:r>
      <w:r>
        <w:rPr>
          <w:rFonts w:ascii="Times New Roman" w:hAnsi="Times New Roman"/>
          <w:kern w:val="22"/>
          <w:sz w:val="24"/>
          <w:szCs w:val="24"/>
        </w:rPr>
        <w:softHyphen/>
        <w:t>постачання і водовідведення населених пунктів і господарських об'єктів.</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5 березня 1998 року Постановою Верховної Ради України затверджені Основні напрями державної політики України у галузі охорони довкілля, використання природних ресурсів та забезпечення екологічної безпеки (№188/98-ВР), якими визначено, що довготерміновими цілями політики раціонального використання і відтворення водних ресурсів та екосистем є:</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зменшення антропогенного навантаження на водні об'єкти;</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досягнення екологічно безпечного використання водних об'єктів і водних ресурсів для задо</w:t>
      </w:r>
      <w:r>
        <w:rPr>
          <w:rFonts w:ascii="Times New Roman" w:hAnsi="Times New Roman"/>
          <w:kern w:val="22"/>
          <w:sz w:val="24"/>
          <w:szCs w:val="24"/>
        </w:rPr>
        <w:softHyphen/>
        <w:t>волення господарських потреб суспільства;</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забезпечення екологічно стійкого функціонування водного об'єкта як елементу природного середовища із збереженням властивості водних екосистем відновлювати якість води;</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створення ефективної структури управління і механізмів економічного регулювання охорони та використання водних ресурсів.</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для поетапного виконання зазначених цілей передбачається необхідність здійснення комплексу заходів за такими пріоритетними напрямами:</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 xml:space="preserve">охорона поверхневих і підземних вод від забруднення; </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 xml:space="preserve">екологічно безпечне використання водних ресурсів; </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відродження і підтримання сприятливого гідрологічного стану річок;</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заходи боротьби із шкідливою дією вод;</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удосконалення системи управління охороною та використання водних ресурсів;</w:t>
      </w:r>
    </w:p>
    <w:p w:rsidR="00F932AC" w:rsidRDefault="00F932AC" w:rsidP="00B91F70">
      <w:pPr>
        <w:pStyle w:val="BodyTextIndent"/>
        <w:widowControl w:val="0"/>
        <w:numPr>
          <w:ilvl w:val="0"/>
          <w:numId w:val="2"/>
        </w:numPr>
        <w:tabs>
          <w:tab w:val="num" w:pos="284"/>
        </w:tabs>
        <w:spacing w:after="0" w:line="240" w:lineRule="auto"/>
        <w:ind w:left="284" w:hanging="284"/>
        <w:jc w:val="both"/>
        <w:rPr>
          <w:rFonts w:ascii="Times New Roman" w:hAnsi="Times New Roman"/>
          <w:kern w:val="22"/>
          <w:sz w:val="24"/>
          <w:szCs w:val="24"/>
        </w:rPr>
      </w:pPr>
      <w:r>
        <w:rPr>
          <w:rFonts w:ascii="Times New Roman" w:hAnsi="Times New Roman"/>
          <w:kern w:val="22"/>
          <w:sz w:val="24"/>
          <w:szCs w:val="24"/>
        </w:rPr>
        <w:t>зменшення впливу радіоактивного забруднення.</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Стратегічною метою екологічно безпечного використання водних ресурсів є забезпечення приорітету природоохоронних функцій над господарськими, раціональне використання поверхневих та підземних вод, широке впровадження водозберігаючих технологій у всіх галузях народного господарства.</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Водне законодавство є складовою частиною екологічного законодавства, і формується на його загальних принципах з урахуванням специфіки екологічних відносин, що виникають в процесі водо</w:t>
      </w:r>
      <w:r>
        <w:rPr>
          <w:rFonts w:ascii="Times New Roman" w:hAnsi="Times New Roman"/>
          <w:kern w:val="22"/>
          <w:sz w:val="24"/>
          <w:szCs w:val="24"/>
        </w:rPr>
        <w:softHyphen/>
        <w:t>користування. Його метою є регулювання відносин між суб'єктами господарської діяльності, а також між державою, юридичними та фізичними особами у сфері охорони і використання водних ресурсів, пов'язані з видобутком, підготовкою, транспортуванням, використанням води. Законодавство про воду спрямоване на посилення відповідальності юридичних та фізичних осіб за збереження та підтримання у належному стані водних ресурсів і водних об'єктів, а також на забезпечення заінтересованості підприємств, установ, організацій і громадян у збереженні водних ресурсів, впровадженні водоощадливих технологій, роз</w:t>
      </w:r>
      <w:r>
        <w:rPr>
          <w:rFonts w:ascii="Times New Roman" w:hAnsi="Times New Roman"/>
          <w:kern w:val="22"/>
          <w:sz w:val="24"/>
          <w:szCs w:val="24"/>
        </w:rPr>
        <w:softHyphen/>
        <w:t>робленні та виробництві маловодоємного технологічного устаткування.</w:t>
      </w:r>
    </w:p>
    <w:p w:rsidR="00F932AC" w:rsidRDefault="00F932AC" w:rsidP="00B91F70">
      <w:pPr>
        <w:pStyle w:val="BodyTextIndent"/>
        <w:widowControl w:val="0"/>
        <w:spacing w:after="0" w:line="240" w:lineRule="auto"/>
        <w:ind w:left="0" w:firstLine="284"/>
        <w:jc w:val="both"/>
        <w:rPr>
          <w:rFonts w:ascii="Times New Roman" w:hAnsi="Times New Roman"/>
          <w:kern w:val="22"/>
          <w:sz w:val="24"/>
          <w:szCs w:val="24"/>
        </w:rPr>
      </w:pPr>
      <w:r>
        <w:rPr>
          <w:rFonts w:ascii="Times New Roman" w:hAnsi="Times New Roman"/>
          <w:kern w:val="22"/>
          <w:sz w:val="24"/>
          <w:szCs w:val="24"/>
        </w:rPr>
        <w:t>Водне законодавство забезпечує здійснення широкого комплексу заходів щодо охорони вод від забруднення, засмічення, вичерпання, запобігання шкідливої дії вод та ліквідації їхніх наслідків.</w:t>
      </w:r>
    </w:p>
    <w:p w:rsidR="00F932AC" w:rsidRDefault="00F932AC"/>
    <w:sectPr w:rsidR="00F932AC" w:rsidSect="009D3E8D">
      <w:pgSz w:w="8392" w:h="11907" w:code="11"/>
      <w:pgMar w:top="1134"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B61"/>
    <w:multiLevelType w:val="hybridMultilevel"/>
    <w:tmpl w:val="FA08B6F4"/>
    <w:lvl w:ilvl="0" w:tplc="04190001">
      <w:start w:val="1"/>
      <w:numFmt w:val="bullet"/>
      <w:lvlText w:val=""/>
      <w:lvlJc w:val="left"/>
      <w:pPr>
        <w:tabs>
          <w:tab w:val="num" w:pos="1188"/>
        </w:tabs>
        <w:ind w:left="11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76E7414A"/>
    <w:multiLevelType w:val="hybridMultilevel"/>
    <w:tmpl w:val="DA36DB8C"/>
    <w:lvl w:ilvl="0" w:tplc="04190001">
      <w:start w:val="1"/>
      <w:numFmt w:val="bullet"/>
      <w:lvlText w:val=""/>
      <w:lvlJc w:val="left"/>
      <w:pPr>
        <w:tabs>
          <w:tab w:val="num" w:pos="1188"/>
        </w:tabs>
        <w:ind w:left="11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F70"/>
    <w:rsid w:val="00224E4A"/>
    <w:rsid w:val="003B4BB9"/>
    <w:rsid w:val="00540374"/>
    <w:rsid w:val="009D3E8D"/>
    <w:rsid w:val="00AE062A"/>
    <w:rsid w:val="00B91F70"/>
    <w:rsid w:val="00F932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70"/>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B91F70"/>
    <w:pPr>
      <w:spacing w:after="120"/>
      <w:ind w:left="283"/>
    </w:pPr>
  </w:style>
  <w:style w:type="character" w:customStyle="1" w:styleId="BodyTextIndentChar">
    <w:name w:val="Body Text Indent Char"/>
    <w:basedOn w:val="DefaultParagraphFont"/>
    <w:link w:val="BodyTextIndent"/>
    <w:uiPriority w:val="99"/>
    <w:semiHidden/>
    <w:locked/>
    <w:rsid w:val="00B91F70"/>
    <w:rPr>
      <w:rFonts w:ascii="Calibri" w:eastAsia="Times New Roman" w:hAnsi="Calibri" w:cs="Times New Roman"/>
      <w:lang w:val="uk-UA"/>
    </w:rPr>
  </w:style>
  <w:style w:type="paragraph" w:styleId="Subtitle">
    <w:name w:val="Subtitle"/>
    <w:basedOn w:val="Normal"/>
    <w:link w:val="SubtitleChar"/>
    <w:uiPriority w:val="99"/>
    <w:qFormat/>
    <w:rsid w:val="00B91F70"/>
    <w:pPr>
      <w:tabs>
        <w:tab w:val="left" w:pos="3969"/>
      </w:tabs>
      <w:spacing w:after="0" w:line="240" w:lineRule="auto"/>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locked/>
    <w:rsid w:val="00B91F70"/>
    <w:rPr>
      <w:rFonts w:ascii="Times New Roman" w:hAnsi="Times New Roman" w:cs="Times New Roman"/>
      <w:sz w:val="24"/>
      <w:szCs w:val="24"/>
      <w:lang w:val="uk-UA" w:eastAsia="ru-RU"/>
    </w:rPr>
  </w:style>
  <w:style w:type="character" w:customStyle="1" w:styleId="FontStyle16">
    <w:name w:val="Font Style16"/>
    <w:basedOn w:val="DefaultParagraphFont"/>
    <w:uiPriority w:val="99"/>
    <w:rsid w:val="00B91F70"/>
    <w:rPr>
      <w:rFonts w:ascii="Times New Roman" w:hAnsi="Times New Roman" w:cs="Times New Roman"/>
      <w:sz w:val="22"/>
      <w:szCs w:val="22"/>
    </w:rPr>
  </w:style>
  <w:style w:type="character" w:customStyle="1" w:styleId="FontStyle17">
    <w:name w:val="Font Style17"/>
    <w:basedOn w:val="DefaultParagraphFont"/>
    <w:uiPriority w:val="99"/>
    <w:rsid w:val="00B91F70"/>
    <w:rPr>
      <w:rFonts w:ascii="Times New Roman" w:hAnsi="Times New Roman" w:cs="Times New Roman"/>
      <w:b/>
      <w:bCs/>
      <w:sz w:val="22"/>
      <w:szCs w:val="22"/>
    </w:rPr>
  </w:style>
  <w:style w:type="character" w:customStyle="1" w:styleId="FontStyle20">
    <w:name w:val="Font Style20"/>
    <w:basedOn w:val="DefaultParagraphFont"/>
    <w:uiPriority w:val="99"/>
    <w:rsid w:val="00B91F70"/>
    <w:rPr>
      <w:rFonts w:ascii="Times New Roman" w:hAnsi="Times New Roman" w:cs="Times New Roman"/>
      <w:sz w:val="22"/>
      <w:szCs w:val="22"/>
    </w:rPr>
  </w:style>
  <w:style w:type="character" w:customStyle="1" w:styleId="FontStyle22">
    <w:name w:val="Font Style22"/>
    <w:basedOn w:val="DefaultParagraphFont"/>
    <w:uiPriority w:val="99"/>
    <w:rsid w:val="00B91F7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65187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1691</Words>
  <Characters>9643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Win7</dc:creator>
  <cp:keywords/>
  <dc:description/>
  <cp:lastModifiedBy>338-2</cp:lastModifiedBy>
  <cp:revision>2</cp:revision>
  <dcterms:created xsi:type="dcterms:W3CDTF">2001-12-31T22:02:00Z</dcterms:created>
  <dcterms:modified xsi:type="dcterms:W3CDTF">2001-12-31T22:02:00Z</dcterms:modified>
</cp:coreProperties>
</file>